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Lines="50" w:before="156" w:afterLines="50" w:after="156" w:line="276" w:lineRule="auto"/>
        <w:jc w:val="center"/>
        <w:rPr>
          <w:rFonts w:ascii="黑体" w:eastAsia="黑体" w:hAnsi="黑体"/>
          <w:b/>
          <w:sz w:val="28"/>
          <w:szCs w:val="44"/>
        </w:rPr>
      </w:pPr>
      <w:r>
        <w:rPr>
          <w:rFonts w:ascii="黑体" w:eastAsia="黑体" w:hAnsi="黑体" w:hint="eastAsia"/>
          <w:b/>
          <w:sz w:val="28"/>
          <w:szCs w:val="44"/>
        </w:rPr>
        <w:t>送样须知（必看）</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送样前必须预先通知我方任何与委托测试服务有关的实际的或潜在的风险，如因</w:t>
      </w:r>
      <w:r>
        <w:rPr>
          <w:rFonts w:ascii="宋体" w:hAnsi="宋体" w:cs="宋体" w:hint="eastAsia"/>
          <w:b/>
          <w:color w:val="FF0000"/>
          <w:sz w:val="18"/>
          <w:szCs w:val="21"/>
        </w:rPr>
        <w:t>委托方隐瞒样品的危害而造成检测人员或仪器出现问题一切后果由委托方负责</w:t>
      </w:r>
      <w:r>
        <w:rPr>
          <w:rFonts w:ascii="宋体" w:hAnsi="宋体" w:cs="宋体" w:hint="eastAsia"/>
          <w:bCs/>
          <w:sz w:val="18"/>
          <w:szCs w:val="21"/>
        </w:rPr>
        <w:t>。</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委托方须在送样委托单中详细填写检测要求，我方会严格按照检测要求进行测试。我方仅对检测要求以内的测试问题负责，不承担摸索合适测试条件责任（提前约定除外），因</w:t>
      </w:r>
      <w:r>
        <w:rPr>
          <w:rFonts w:ascii="宋体" w:hAnsi="宋体" w:cs="宋体" w:hint="eastAsia"/>
          <w:b/>
          <w:color w:val="FF0000"/>
          <w:sz w:val="18"/>
          <w:szCs w:val="21"/>
        </w:rPr>
        <w:t>未填写测试要求、测试要求不明确或者测试要求错误导致的测试问题，需由委托方自行承担，如需复测需重新收费</w:t>
      </w:r>
      <w:r>
        <w:rPr>
          <w:rFonts w:ascii="宋体" w:hAnsi="宋体" w:cs="宋体" w:hint="eastAsia"/>
          <w:bCs/>
          <w:sz w:val="18"/>
          <w:szCs w:val="21"/>
        </w:rPr>
        <w:t>。</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委托方如对检测结果有异议，须在</w:t>
      </w:r>
      <w:r>
        <w:rPr>
          <w:rFonts w:ascii="宋体" w:hAnsi="宋体" w:cs="宋体" w:hint="eastAsia"/>
          <w:b/>
          <w:bCs/>
          <w:color w:val="FF0000"/>
          <w:sz w:val="18"/>
          <w:szCs w:val="21"/>
        </w:rPr>
        <w:t>结果发送</w:t>
      </w:r>
      <w:r>
        <w:rPr>
          <w:rFonts w:ascii="宋体" w:hAnsi="宋体" w:cs="宋体" w:hint="eastAsia"/>
          <w:b/>
          <w:color w:val="FF0000"/>
          <w:sz w:val="18"/>
          <w:szCs w:val="21"/>
        </w:rPr>
        <w:t>5天内</w:t>
      </w:r>
      <w:r>
        <w:rPr>
          <w:rFonts w:ascii="宋体" w:hAnsi="宋体" w:cs="宋体" w:hint="eastAsia"/>
          <w:bCs/>
          <w:sz w:val="18"/>
          <w:szCs w:val="21"/>
        </w:rPr>
        <w:t>与我方工作人员进行沟通说明，</w:t>
      </w:r>
      <w:r>
        <w:rPr>
          <w:rFonts w:ascii="宋体" w:hAnsi="宋体" w:cs="宋体" w:hint="eastAsia"/>
          <w:b/>
          <w:bCs/>
          <w:color w:val="FF0000"/>
          <w:sz w:val="18"/>
          <w:szCs w:val="21"/>
        </w:rPr>
        <w:t>超过5天则默认对检测结果无异议</w:t>
      </w:r>
      <w:r>
        <w:rPr>
          <w:rFonts w:ascii="宋体" w:hAnsi="宋体" w:cs="宋体" w:hint="eastAsia"/>
          <w:bCs/>
          <w:sz w:val="18"/>
          <w:szCs w:val="21"/>
        </w:rPr>
        <w:t>。</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复测说明：如对于测试结果有异议，需要复检的，</w:t>
      </w:r>
      <w:r>
        <w:rPr>
          <w:rFonts w:ascii="宋体" w:hAnsi="宋体" w:cs="宋体" w:hint="eastAsia"/>
          <w:b/>
          <w:color w:val="FF0000"/>
          <w:sz w:val="18"/>
          <w:szCs w:val="21"/>
        </w:rPr>
        <w:t>仅限对原样品按原测试方法进行复检。如更换条件及方法按新样品计费</w:t>
      </w:r>
      <w:r>
        <w:rPr>
          <w:rFonts w:ascii="宋体" w:hAnsi="宋体" w:cs="宋体" w:hint="eastAsia"/>
          <w:bCs/>
          <w:sz w:val="18"/>
          <w:szCs w:val="21"/>
        </w:rPr>
        <w:t>。</w:t>
      </w:r>
    </w:p>
    <w:p>
      <w:pPr>
        <w:pStyle w:val="ae"/>
        <w:numPr>
          <w:ilvl w:val="0"/>
          <w:numId w:val="2"/>
        </w:numPr>
        <w:spacing w:line="276" w:lineRule="auto"/>
        <w:ind w:firstLineChars="0"/>
        <w:jc w:val="left"/>
        <w:rPr>
          <w:rFonts w:ascii="宋体" w:hAnsi="宋体" w:cs="宋体"/>
          <w:bCs/>
          <w:sz w:val="18"/>
          <w:szCs w:val="21"/>
        </w:rPr>
      </w:pPr>
      <w:r>
        <w:rPr>
          <w:rFonts w:ascii="宋体" w:hAnsi="宋体" w:cs="宋体" w:hint="eastAsia"/>
          <w:bCs/>
          <w:sz w:val="18"/>
          <w:szCs w:val="21"/>
        </w:rPr>
        <w:t>未按照送样单内指定的实验条件或者由于测试人员操作失误，导致的结果不准确，可免费复测；</w:t>
      </w:r>
    </w:p>
    <w:p>
      <w:pPr>
        <w:pStyle w:val="ae"/>
        <w:numPr>
          <w:ilvl w:val="0"/>
          <w:numId w:val="2"/>
        </w:numPr>
        <w:spacing w:line="276" w:lineRule="auto"/>
        <w:ind w:firstLineChars="0"/>
        <w:jc w:val="left"/>
        <w:rPr>
          <w:rFonts w:ascii="宋体" w:hAnsi="宋体" w:cs="宋体"/>
          <w:bCs/>
          <w:sz w:val="18"/>
          <w:szCs w:val="21"/>
        </w:rPr>
      </w:pPr>
      <w:r>
        <w:rPr>
          <w:rFonts w:ascii="宋体" w:hAnsi="宋体" w:cs="宋体" w:hint="eastAsia"/>
          <w:bCs/>
          <w:sz w:val="18"/>
          <w:szCs w:val="21"/>
        </w:rPr>
        <w:t xml:space="preserve">由于以下几种原因造成的结果有异议,复测将重新收费 </w:t>
      </w:r>
    </w:p>
    <w:p>
      <w:pPr>
        <w:pStyle w:val="ae"/>
        <w:spacing w:line="276" w:lineRule="auto"/>
        <w:ind w:left="840" w:firstLineChars="0" w:firstLine="0"/>
        <w:jc w:val="left"/>
        <w:rPr>
          <w:rFonts w:ascii="宋体" w:hAnsi="宋体" w:cs="宋体"/>
          <w:bCs/>
          <w:sz w:val="18"/>
          <w:szCs w:val="21"/>
        </w:rPr>
      </w:pPr>
      <w:r>
        <w:rPr>
          <w:rFonts w:ascii="宋体" w:hAnsi="宋体" w:cs="宋体"/>
          <w:bCs/>
          <w:sz w:val="18"/>
          <w:szCs w:val="21"/>
        </w:rPr>
        <w:t>a.</w:t>
      </w:r>
      <w:r>
        <w:rPr>
          <w:rFonts w:ascii="宋体" w:hAnsi="宋体" w:cs="宋体" w:hint="eastAsia"/>
          <w:bCs/>
          <w:sz w:val="18"/>
          <w:szCs w:val="21"/>
        </w:rPr>
        <w:t xml:space="preserve">由于样品自身原因 </w:t>
      </w:r>
      <w:r>
        <w:rPr>
          <w:rFonts w:ascii="宋体" w:hAnsi="宋体" w:cs="宋体"/>
          <w:bCs/>
          <w:sz w:val="18"/>
          <w:szCs w:val="21"/>
        </w:rPr>
        <w:t xml:space="preserve">    b.</w:t>
      </w:r>
      <w:r>
        <w:rPr>
          <w:rFonts w:ascii="宋体" w:hAnsi="宋体" w:cs="宋体" w:hint="eastAsia"/>
          <w:bCs/>
          <w:sz w:val="18"/>
          <w:szCs w:val="21"/>
        </w:rPr>
        <w:t xml:space="preserve">由于实验要求不明确或提供测试方法不合适导致的结果不准确 </w:t>
      </w:r>
      <w:r>
        <w:rPr>
          <w:rFonts w:ascii="宋体" w:hAnsi="宋体" w:cs="宋体"/>
          <w:bCs/>
          <w:sz w:val="18"/>
          <w:szCs w:val="21"/>
        </w:rPr>
        <w:t xml:space="preserve"> </w:t>
      </w:r>
    </w:p>
    <w:p>
      <w:pPr>
        <w:pStyle w:val="ae"/>
        <w:spacing w:line="276" w:lineRule="auto"/>
        <w:ind w:left="840" w:firstLineChars="0" w:firstLine="0"/>
        <w:jc w:val="left"/>
        <w:rPr>
          <w:rFonts w:ascii="宋体" w:hAnsi="宋体" w:cs="宋体"/>
          <w:bCs/>
          <w:sz w:val="18"/>
          <w:szCs w:val="21"/>
        </w:rPr>
      </w:pPr>
      <w:r>
        <w:rPr>
          <w:rFonts w:ascii="宋体" w:hAnsi="宋体" w:cs="宋体" w:hint="eastAsia"/>
          <w:bCs/>
          <w:sz w:val="18"/>
          <w:szCs w:val="21"/>
        </w:rPr>
        <w:t>c.实验不确定性很高，在提前预计到实验的不确定性后仍要求进行检测。</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关于样品保存及回收</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对于测试完毕仍有剩余的样品，我方仅保留5天时间，5天后进行销毁。</w:t>
      </w:r>
      <w:r>
        <w:rPr>
          <w:rFonts w:ascii="宋体" w:hAnsi="宋体" w:cs="宋体" w:hint="eastAsia"/>
          <w:bCs/>
          <w:sz w:val="18"/>
          <w:szCs w:val="21"/>
        </w:rPr>
        <w:t>如测试单中未注明样品回收导致的样品丢失，我方不承担责任。</w:t>
      </w:r>
    </w:p>
    <w:p>
      <w:pPr>
        <w:pStyle w:val="ae"/>
        <w:numPr>
          <w:ilvl w:val="1"/>
          <w:numId w:val="3"/>
        </w:numPr>
        <w:spacing w:line="276" w:lineRule="auto"/>
        <w:ind w:firstLineChars="0"/>
        <w:jc w:val="left"/>
        <w:rPr>
          <w:rFonts w:ascii="宋体" w:hAnsi="宋体" w:cs="宋体"/>
          <w:bCs/>
          <w:color w:val="000000" w:themeColor="text1"/>
          <w:sz w:val="18"/>
          <w:szCs w:val="21"/>
        </w:rPr>
      </w:pPr>
      <w:r>
        <w:rPr>
          <w:rFonts w:ascii="宋体" w:hAnsi="宋体" w:cs="宋体" w:hint="eastAsia"/>
          <w:bCs/>
          <w:color w:val="000000" w:themeColor="text1"/>
          <w:sz w:val="18"/>
          <w:szCs w:val="21"/>
        </w:rPr>
        <w:t>送检样品一般不建议回收，</w:t>
      </w:r>
      <w:r>
        <w:rPr>
          <w:rFonts w:ascii="宋体" w:hAnsi="宋体" w:cs="宋体" w:hint="eastAsia"/>
          <w:color w:val="000000" w:themeColor="text1"/>
          <w:sz w:val="18"/>
          <w:szCs w:val="21"/>
        </w:rPr>
        <w:t>回收收取2</w:t>
      </w:r>
      <w:r>
        <w:rPr>
          <w:rFonts w:ascii="宋体" w:hAnsi="宋体" w:cs="宋体"/>
          <w:color w:val="000000" w:themeColor="text1"/>
          <w:sz w:val="18"/>
          <w:szCs w:val="21"/>
        </w:rPr>
        <w:t>5</w:t>
      </w:r>
      <w:r>
        <w:rPr>
          <w:rFonts w:ascii="宋体" w:hAnsi="宋体" w:cs="宋体" w:hint="eastAsia"/>
          <w:color w:val="000000" w:themeColor="text1"/>
          <w:sz w:val="18"/>
          <w:szCs w:val="21"/>
        </w:rPr>
        <w:t>元回收费</w:t>
      </w:r>
      <w:r>
        <w:rPr>
          <w:rFonts w:ascii="宋体" w:hAnsi="宋体" w:cs="宋体" w:hint="eastAsia"/>
          <w:b/>
          <w:bCs/>
          <w:color w:val="FF0000"/>
          <w:sz w:val="18"/>
          <w:szCs w:val="21"/>
        </w:rPr>
        <w:t>（大件以及特殊样品回收另算）</w:t>
      </w:r>
      <w:r>
        <w:rPr>
          <w:rFonts w:ascii="宋体" w:hAnsi="宋体" w:cs="宋体" w:hint="eastAsia"/>
          <w:bCs/>
          <w:color w:val="000000" w:themeColor="text1"/>
          <w:sz w:val="18"/>
          <w:szCs w:val="21"/>
        </w:rPr>
        <w:t>，需</w:t>
      </w:r>
      <w:r>
        <w:rPr>
          <w:rFonts w:ascii="宋体" w:hAnsi="宋体" w:cs="宋体" w:hint="eastAsia"/>
          <w:b/>
          <w:bCs/>
          <w:color w:val="FF0000"/>
          <w:sz w:val="18"/>
          <w:szCs w:val="21"/>
        </w:rPr>
        <w:t>回收样品请在</w:t>
      </w:r>
      <w:r>
        <w:rPr>
          <w:rFonts w:ascii="宋体" w:hAnsi="宋体" w:cs="宋体" w:hint="eastAsia"/>
          <w:b/>
          <w:color w:val="FF0000"/>
          <w:sz w:val="18"/>
          <w:szCs w:val="21"/>
        </w:rPr>
        <w:t>发送测试结果之后5天内与我方工作人员进行反馈回收</w:t>
      </w:r>
      <w:r>
        <w:rPr>
          <w:rFonts w:ascii="宋体" w:hAnsi="宋体" w:cs="宋体" w:hint="eastAsia"/>
          <w:bCs/>
          <w:color w:val="000000" w:themeColor="text1"/>
          <w:sz w:val="18"/>
          <w:szCs w:val="21"/>
        </w:rPr>
        <w:t>，我方再安排样品回收，如因未及时与我方工作人员说明回收，导致样品丢失的，我方不承担责任。</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Cs/>
          <w:sz w:val="18"/>
          <w:szCs w:val="21"/>
        </w:rPr>
        <w:t>由于回收过程比较繁琐，涉及到物流收发，样品管理及出入库等环节，有可能造成样品的丢失或者损伤，</w:t>
      </w:r>
      <w:r>
        <w:rPr>
          <w:rFonts w:ascii="宋体" w:hAnsi="宋体" w:cs="宋体" w:hint="eastAsia"/>
          <w:b/>
          <w:bCs/>
          <w:color w:val="FF0000"/>
          <w:sz w:val="18"/>
          <w:szCs w:val="21"/>
        </w:rPr>
        <w:t>选择回收的样品发生损坏或者丢失，按照当次测试费金额赔付，最高不超过5</w:t>
      </w:r>
      <w:r>
        <w:rPr>
          <w:rFonts w:ascii="宋体" w:hAnsi="宋体" w:cs="宋体"/>
          <w:b/>
          <w:bCs/>
          <w:color w:val="FF0000"/>
          <w:sz w:val="18"/>
          <w:szCs w:val="21"/>
        </w:rPr>
        <w:t>00</w:t>
      </w:r>
      <w:r>
        <w:rPr>
          <w:rFonts w:ascii="宋体" w:hAnsi="宋体" w:cs="宋体" w:hint="eastAsia"/>
          <w:b/>
          <w:bCs/>
          <w:color w:val="FF0000"/>
          <w:sz w:val="18"/>
          <w:szCs w:val="21"/>
        </w:rPr>
        <w:t>元/批样品。（同一天送样算作一批），</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如有易损坏、腐败、变性等样品请提前与我方沟通，</w:t>
      </w:r>
      <w:r>
        <w:rPr>
          <w:rFonts w:ascii="宋体" w:hAnsi="宋体" w:cs="宋体" w:hint="eastAsia"/>
          <w:bCs/>
          <w:sz w:val="18"/>
          <w:szCs w:val="21"/>
        </w:rPr>
        <w:t>并将样品自行做好包装，</w:t>
      </w:r>
      <w:r>
        <w:rPr>
          <w:rFonts w:ascii="宋体" w:hAnsi="宋体" w:cs="宋体" w:hint="eastAsia"/>
          <w:b/>
          <w:bCs/>
          <w:color w:val="FF0000"/>
          <w:sz w:val="18"/>
          <w:szCs w:val="21"/>
        </w:rPr>
        <w:t>送样备注好样品保存条件，保存期限等内容</w:t>
      </w:r>
      <w:r>
        <w:rPr>
          <w:rFonts w:ascii="宋体" w:hAnsi="宋体" w:cs="宋体" w:hint="eastAsia"/>
          <w:bCs/>
          <w:sz w:val="18"/>
          <w:szCs w:val="21"/>
        </w:rPr>
        <w:t>，我方将按照保存条件进行保存，未提供此项条件的，我方将默认按照室温空气条件保存。</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珍贵样品送样务必提前说明，并做好样品备份工作</w:t>
      </w:r>
      <w:r>
        <w:rPr>
          <w:rFonts w:ascii="宋体" w:hAnsi="宋体" w:cs="宋体" w:hint="eastAsia"/>
          <w:bCs/>
          <w:sz w:val="18"/>
          <w:szCs w:val="21"/>
        </w:rPr>
        <w:t>，我方将尽量进行妥善保管，但因测试过程涉及环节较多，可能导致样品损耗及损失，此种情况下我方只能按照赔付标准进行赔付。</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样品要求</w:t>
      </w:r>
    </w:p>
    <w:p>
      <w:pPr>
        <w:pStyle w:val="ae"/>
        <w:spacing w:line="276" w:lineRule="auto"/>
        <w:ind w:left="420" w:firstLineChars="0" w:firstLine="0"/>
        <w:jc w:val="left"/>
        <w:rPr>
          <w:rFonts w:ascii="宋体" w:hAnsi="宋体" w:cs="宋体"/>
          <w:bCs/>
          <w:sz w:val="18"/>
          <w:szCs w:val="21"/>
        </w:rPr>
      </w:pPr>
      <w:r>
        <w:rPr>
          <w:rFonts w:ascii="宋体" w:hAnsi="宋体" w:cs="宋体" w:hint="eastAsia"/>
          <w:bCs/>
          <w:sz w:val="18"/>
          <w:szCs w:val="21"/>
        </w:rPr>
        <w:t>块体两端平行，长10-25mm，样品直径3-6 mm（截面圆形、方形均可，只要在要求尺寸范围内即可），建议尽量按照标样：φ6mm*25mm尺寸制备，结果更精准；</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注意事项</w:t>
      </w:r>
    </w:p>
    <w:p>
      <w:pPr>
        <w:pStyle w:val="ae"/>
        <w:numPr>
          <w:ilvl w:val="1"/>
          <w:numId w:val="6"/>
        </w:numPr>
        <w:spacing w:line="276" w:lineRule="auto"/>
        <w:ind w:firstLineChars="0"/>
        <w:jc w:val="left"/>
        <w:rPr>
          <w:rFonts w:ascii="宋体" w:hAnsi="宋体" w:cs="宋体"/>
          <w:bCs/>
          <w:sz w:val="18"/>
          <w:szCs w:val="21"/>
        </w:rPr>
      </w:pPr>
      <w:r>
        <w:rPr>
          <w:rFonts w:ascii="宋体" w:hAnsi="宋体" w:cs="宋体" w:hint="eastAsia"/>
          <w:bCs/>
          <w:sz w:val="18"/>
          <w:szCs w:val="21"/>
        </w:rPr>
        <w:t>样品表面需要规整干净，不要有凹坑或者突起。</w:t>
      </w:r>
    </w:p>
    <w:p>
      <w:pPr>
        <w:pStyle w:val="ae"/>
        <w:numPr>
          <w:ilvl w:val="1"/>
          <w:numId w:val="6"/>
        </w:numPr>
        <w:spacing w:line="276" w:lineRule="auto"/>
        <w:ind w:firstLineChars="0"/>
        <w:jc w:val="left"/>
        <w:rPr>
          <w:rFonts w:ascii="宋体" w:hAnsi="宋体" w:cs="宋体"/>
          <w:bCs/>
          <w:sz w:val="18"/>
          <w:szCs w:val="21"/>
        </w:rPr>
      </w:pPr>
      <w:r>
        <w:rPr>
          <w:rFonts w:ascii="宋体" w:hAnsi="宋体" w:cs="宋体" w:hint="eastAsia"/>
          <w:bCs/>
          <w:sz w:val="18"/>
          <w:szCs w:val="21"/>
        </w:rPr>
        <w:t>样品不能在测试温度范围内软化熔融，不能含有和溢出腐蚀铂金、氧化铝陶瓷和石英（ 二氧化硅）的成分，务必保证没有还原性气体放出，并注明样品熔点；请慎重选择测试最高温度，如果由于样品原因导致的设备损坏由委托方承担所有责任；</w:t>
      </w: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rPr>
          <w:rFonts w:ascii="宋体" w:hAnsi="宋体" w:cs="宋体"/>
          <w:bCs/>
          <w:szCs w:val="21"/>
        </w:rPr>
      </w:pPr>
    </w:p>
    <w:p>
      <w:pPr>
        <w:spacing w:line="360" w:lineRule="auto"/>
        <w:rPr>
          <w:rFonts w:ascii="宋体" w:hAnsi="宋体" w:cs="宋体"/>
          <w:bCs/>
          <w:szCs w:val="21"/>
        </w:rPr>
      </w:pPr>
    </w:p>
    <w:p>
      <w:pPr>
        <w:spacing w:line="360" w:lineRule="auto"/>
        <w:rPr>
          <w:rFonts w:ascii="宋体" w:hAnsi="宋体" w:cs="宋体"/>
          <w:bCs/>
          <w:szCs w:val="21"/>
        </w:rPr>
      </w:pPr>
    </w:p>
    <w:p>
      <w:pPr>
        <w:tabs>
          <w:tab w:val="left" w:pos="690"/>
          <w:tab w:val="center" w:pos="5102"/>
        </w:tabs>
        <w:spacing w:afterLines="50" w:after="156" w:line="360" w:lineRule="auto"/>
        <w:jc w:val="center"/>
        <w:rPr>
          <w:rFonts w:ascii="华文楷体" w:eastAsia="华文楷体" w:hAnsi="华文楷体"/>
          <w:b/>
          <w:sz w:val="36"/>
          <w:szCs w:val="36"/>
        </w:rPr>
      </w:pPr>
      <w:r>
        <w:rPr>
          <w:rFonts w:ascii="华文楷体" w:eastAsia="华文楷体" w:hAnsi="华文楷体" w:hint="eastAsia"/>
          <w:b/>
          <w:sz w:val="36"/>
          <w:szCs w:val="36"/>
        </w:rPr>
        <w:lastRenderedPageBreak/>
        <w:t>送样委托单</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699"/>
        <w:gridCol w:w="2789"/>
        <w:gridCol w:w="1794"/>
        <w:gridCol w:w="3199"/>
      </w:tblGrid>
      <w:tr>
        <w:trPr>
          <w:trHeight w:val="412"/>
          <w:jc w:val="center"/>
        </w:trPr>
        <w:tc>
          <w:tcPr>
            <w:tcW w:w="467" w:type="dxa"/>
            <w:vMerge w:val="restart"/>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委托方</w:t>
            </w: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 托 人</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导师（记账课题组）</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电话</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接收数据邮箱</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ind w:firstLineChars="50" w:firstLine="90"/>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学校/单位名称</w:t>
            </w:r>
          </w:p>
        </w:tc>
        <w:tc>
          <w:tcPr>
            <w:tcW w:w="7782" w:type="dxa"/>
            <w:gridSpan w:val="3"/>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邮寄地址</w:t>
            </w:r>
          </w:p>
        </w:tc>
        <w:tc>
          <w:tcPr>
            <w:tcW w:w="7782" w:type="dxa"/>
            <w:gridSpan w:val="3"/>
            <w:vAlign w:val="center"/>
          </w:tcPr>
          <w:p>
            <w:pPr>
              <w:rPr>
                <w:rFonts w:ascii="华文楷体" w:eastAsia="华文楷体" w:hAnsi="华文楷体"/>
                <w:sz w:val="18"/>
                <w:szCs w:val="18"/>
              </w:rPr>
            </w:pPr>
            <w:r>
              <w:rPr>
                <w:rFonts w:ascii="华文楷体" w:eastAsia="华文楷体" w:hAnsi="华文楷体" w:hint="eastAsia"/>
                <w:sz w:val="18"/>
                <w:szCs w:val="18"/>
              </w:rPr>
              <w:t>山东省青岛市黄岛区长江西路</w:t>
            </w:r>
            <w:r>
              <w:rPr>
                <w:rFonts w:ascii="华文楷体" w:eastAsia="华文楷体" w:hAnsi="华文楷体"/>
                <w:sz w:val="18"/>
                <w:szCs w:val="18"/>
              </w:rPr>
              <w:t>177号长江国际1523室</w:t>
            </w:r>
            <w:r>
              <w:rPr>
                <w:rFonts w:ascii="华文楷体" w:eastAsia="华文楷体" w:hAnsi="华文楷体" w:hint="eastAsia"/>
                <w:sz w:val="18"/>
                <w:szCs w:val="18"/>
              </w:rPr>
              <w:t xml:space="preserve"> 陈老师 </w:t>
            </w:r>
            <w:r>
              <w:rPr>
                <w:rFonts w:ascii="华文楷体" w:eastAsia="华文楷体" w:hAnsi="华文楷体"/>
                <w:sz w:val="18"/>
                <w:szCs w:val="18"/>
              </w:rPr>
              <w:t xml:space="preserve">17685860716 </w:t>
            </w:r>
            <w:r>
              <w:rPr>
                <w:rFonts w:ascii="华文楷体" w:eastAsia="华文楷体" w:hAnsi="华文楷体" w:hint="eastAsia"/>
                <w:color w:val="FF0000"/>
                <w:sz w:val="18"/>
                <w:szCs w:val="18"/>
              </w:rPr>
              <w:t>（青岛可上门取样</w:t>
            </w:r>
            <w:r>
              <w:rPr>
                <w:rFonts w:ascii="华文楷体" w:eastAsia="华文楷体" w:hAnsi="华文楷体"/>
                <w:color w:val="FF0000"/>
                <w:sz w:val="18"/>
                <w:szCs w:val="18"/>
              </w:rPr>
              <w:t>）</w:t>
            </w:r>
          </w:p>
        </w:tc>
      </w:tr>
    </w:tbl>
    <w:p>
      <w:pPr>
        <w:tabs>
          <w:tab w:val="left" w:pos="690"/>
          <w:tab w:val="center" w:pos="5102"/>
        </w:tabs>
        <w:spacing w:beforeLines="50" w:before="156" w:afterLines="50" w:after="156" w:line="360" w:lineRule="auto"/>
        <w:jc w:val="center"/>
        <w:rPr>
          <w:rFonts w:ascii="华文楷体" w:eastAsia="华文楷体" w:hAnsi="华文楷体"/>
          <w:b/>
          <w:sz w:val="36"/>
          <w:szCs w:val="36"/>
        </w:rPr>
      </w:pPr>
      <w:r>
        <w:rPr>
          <w:rFonts w:ascii="华文楷体" w:eastAsia="华文楷体" w:hAnsi="华文楷体" w:hint="eastAsia"/>
          <w:b/>
          <w:sz w:val="36"/>
          <w:szCs w:val="36"/>
        </w:rPr>
        <w:t>热膨胀系数测试要求</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528"/>
        <w:gridCol w:w="2268"/>
        <w:gridCol w:w="1134"/>
      </w:tblGrid>
      <w:tr>
        <w:trPr>
          <w:trHeight w:val="634"/>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样品编号</w:t>
            </w:r>
          </w:p>
        </w:tc>
        <w:tc>
          <w:tcPr>
            <w:tcW w:w="5528" w:type="dxa"/>
            <w:vAlign w:val="center"/>
          </w:tcPr>
          <w:p>
            <w:pPr>
              <w:rPr>
                <w:rFonts w:ascii="华文楷体" w:eastAsia="华文楷体" w:hAnsi="华文楷体"/>
                <w:sz w:val="18"/>
                <w:szCs w:val="18"/>
              </w:rPr>
            </w:pPr>
          </w:p>
        </w:tc>
        <w:tc>
          <w:tcPr>
            <w:tcW w:w="2268" w:type="dxa"/>
            <w:vAlign w:val="center"/>
          </w:tcPr>
          <w:p>
            <w:pPr>
              <w:rPr>
                <w:rFonts w:ascii="华文楷体" w:eastAsia="华文楷体" w:hAnsi="华文楷体"/>
                <w:sz w:val="18"/>
                <w:szCs w:val="18"/>
              </w:rPr>
            </w:pPr>
            <w:r>
              <w:rPr>
                <w:rFonts w:ascii="华文楷体" w:eastAsia="华文楷体" w:hAnsi="华文楷体" w:hint="eastAsia"/>
                <w:sz w:val="18"/>
                <w:szCs w:val="18"/>
              </w:rPr>
              <w:t>是否回收（回收费2</w:t>
            </w:r>
            <w:r>
              <w:rPr>
                <w:rFonts w:ascii="华文楷体" w:eastAsia="华文楷体" w:hAnsi="华文楷体"/>
                <w:sz w:val="18"/>
                <w:szCs w:val="18"/>
              </w:rPr>
              <w:t>5</w:t>
            </w:r>
            <w:r>
              <w:rPr>
                <w:rFonts w:ascii="华文楷体" w:eastAsia="华文楷体" w:hAnsi="华文楷体" w:hint="eastAsia"/>
                <w:sz w:val="18"/>
                <w:szCs w:val="18"/>
              </w:rPr>
              <w:t>元）</w:t>
            </w:r>
          </w:p>
        </w:tc>
        <w:tc>
          <w:tcPr>
            <w:tcW w:w="1134" w:type="dxa"/>
            <w:vAlign w:val="center"/>
          </w:tcPr>
          <w:p>
            <w:pPr>
              <w:rPr>
                <w:rFonts w:ascii="华文楷体" w:eastAsia="华文楷体" w:hAnsi="华文楷体"/>
                <w:sz w:val="18"/>
                <w:szCs w:val="18"/>
              </w:rPr>
            </w:pPr>
          </w:p>
        </w:tc>
      </w:tr>
      <w:tr>
        <w:trPr>
          <w:trHeight w:val="558"/>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样品成份</w:t>
            </w:r>
          </w:p>
        </w:tc>
        <w:tc>
          <w:tcPr>
            <w:tcW w:w="5528" w:type="dxa"/>
            <w:vAlign w:val="center"/>
          </w:tcPr>
          <w:p>
            <w:pPr>
              <w:rPr>
                <w:rFonts w:ascii="华文楷体" w:eastAsia="华文楷体" w:hAnsi="华文楷体"/>
                <w:sz w:val="18"/>
                <w:szCs w:val="18"/>
              </w:rPr>
            </w:pPr>
          </w:p>
        </w:tc>
        <w:tc>
          <w:tcPr>
            <w:tcW w:w="2268" w:type="dxa"/>
            <w:vAlign w:val="center"/>
          </w:tcPr>
          <w:p>
            <w:pPr>
              <w:rPr>
                <w:rFonts w:ascii="华文楷体" w:eastAsia="华文楷体" w:hAnsi="华文楷体"/>
                <w:sz w:val="18"/>
                <w:szCs w:val="18"/>
              </w:rPr>
            </w:pPr>
            <w:r>
              <w:rPr>
                <w:rFonts w:ascii="华文楷体" w:eastAsia="华文楷体" w:hAnsi="华文楷体" w:hint="eastAsia"/>
                <w:sz w:val="18"/>
                <w:szCs w:val="18"/>
              </w:rPr>
              <w:t>样品数量</w:t>
            </w:r>
          </w:p>
        </w:tc>
        <w:tc>
          <w:tcPr>
            <w:tcW w:w="1134" w:type="dxa"/>
            <w:vAlign w:val="center"/>
          </w:tcPr>
          <w:p>
            <w:pPr>
              <w:rPr>
                <w:rFonts w:ascii="华文楷体" w:eastAsia="华文楷体" w:hAnsi="华文楷体"/>
                <w:sz w:val="18"/>
                <w:szCs w:val="18"/>
              </w:rPr>
            </w:pPr>
          </w:p>
        </w:tc>
      </w:tr>
      <w:tr>
        <w:trPr>
          <w:trHeight w:val="541"/>
        </w:trPr>
        <w:tc>
          <w:tcPr>
            <w:tcW w:w="1384" w:type="dxa"/>
          </w:tcPr>
          <w:p>
            <w:pPr>
              <w:spacing w:beforeLines="50" w:before="156"/>
              <w:jc w:val="center"/>
              <w:rPr>
                <w:rFonts w:ascii="华文楷体" w:eastAsia="华文楷体" w:hAnsi="华文楷体"/>
                <w:sz w:val="18"/>
                <w:szCs w:val="18"/>
              </w:rPr>
            </w:pPr>
            <w:r>
              <w:rPr>
                <w:rFonts w:ascii="华文楷体" w:eastAsia="华文楷体" w:hAnsi="华文楷体" w:hint="eastAsia"/>
                <w:sz w:val="18"/>
                <w:szCs w:val="18"/>
              </w:rPr>
              <w:t>存放要求</w:t>
            </w:r>
          </w:p>
        </w:tc>
        <w:tc>
          <w:tcPr>
            <w:tcW w:w="8930" w:type="dxa"/>
            <w:gridSpan w:val="3"/>
          </w:tcPr>
          <w:p>
            <w:pPr>
              <w:spacing w:beforeLines="50" w:before="156"/>
              <w:rPr>
                <w:rFonts w:ascii="华文楷体" w:eastAsia="华文楷体" w:hAnsi="华文楷体"/>
                <w:sz w:val="18"/>
                <w:szCs w:val="18"/>
                <w:u w:val="single"/>
              </w:rPr>
            </w:pPr>
            <w:r>
              <w:rPr>
                <w:rFonts w:ascii="华文楷体" w:eastAsia="华文楷体" w:hAnsi="华文楷体" w:cs="宋体" w:hint="eastAsia"/>
                <w:sz w:val="18"/>
                <w:szCs w:val="18"/>
              </w:rPr>
              <w:t>□室温（默认）   □避光     □低温</w:t>
            </w:r>
            <w:r>
              <w:rPr>
                <w:rFonts w:ascii="华文楷体" w:eastAsia="华文楷体" w:hAnsi="华文楷体" w:cs="宋体" w:hint="eastAsia"/>
                <w:sz w:val="18"/>
                <w:szCs w:val="18"/>
                <w:u w:val="single"/>
              </w:rPr>
              <w:t xml:space="preserve">        </w:t>
            </w: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其它</w:t>
            </w:r>
            <w:r>
              <w:rPr>
                <w:rFonts w:ascii="华文楷体" w:eastAsia="华文楷体" w:hAnsi="华文楷体" w:cs="宋体" w:hint="eastAsia"/>
                <w:sz w:val="18"/>
                <w:szCs w:val="18"/>
                <w:u w:val="single"/>
              </w:rPr>
              <w:t xml:space="preserve">                     </w:t>
            </w:r>
            <w:r>
              <w:rPr>
                <w:rFonts w:ascii="华文楷体" w:eastAsia="华文楷体" w:hAnsi="华文楷体" w:hint="eastAsia"/>
                <w:sz w:val="18"/>
                <w:szCs w:val="18"/>
              </w:rPr>
              <w:t xml:space="preserve">    </w:t>
            </w:r>
            <w:r>
              <w:rPr>
                <w:rFonts w:ascii="华文楷体" w:eastAsia="华文楷体" w:hAnsi="华文楷体"/>
                <w:sz w:val="18"/>
                <w:szCs w:val="18"/>
              </w:rPr>
              <w:t xml:space="preserve"> </w:t>
            </w:r>
            <w:r>
              <w:rPr>
                <w:rFonts w:ascii="华文楷体" w:eastAsia="华文楷体" w:hAnsi="华文楷体"/>
                <w:color w:val="FF0000"/>
                <w:sz w:val="18"/>
                <w:szCs w:val="18"/>
              </w:rPr>
              <w:t xml:space="preserve"> </w:t>
            </w:r>
            <w:r>
              <w:rPr>
                <w:rFonts w:ascii="华文楷体" w:eastAsia="华文楷体" w:hAnsi="华文楷体" w:hint="eastAsia"/>
                <w:color w:val="FF0000"/>
                <w:sz w:val="18"/>
                <w:szCs w:val="18"/>
              </w:rPr>
              <w:t xml:space="preserve">（ </w:t>
            </w:r>
            <w:r>
              <w:rPr>
                <w:rFonts w:ascii="Segoe UI Symbol" w:eastAsia="华文楷体" w:hAnsi="Segoe UI Symbol" w:cs="Segoe UI Symbol"/>
                <w:color w:val="FF0000"/>
                <w:sz w:val="18"/>
                <w:szCs w:val="18"/>
              </w:rPr>
              <w:t>☑</w:t>
            </w:r>
            <w:r>
              <w:rPr>
                <w:rFonts w:ascii="华文楷体" w:eastAsia="华文楷体" w:hAnsi="华文楷体" w:hint="eastAsia"/>
                <w:color w:val="FF0000"/>
                <w:sz w:val="18"/>
                <w:szCs w:val="18"/>
              </w:rPr>
              <w:t>可复制选框）</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危险性</w:t>
            </w:r>
          </w:p>
        </w:tc>
        <w:tc>
          <w:tcPr>
            <w:tcW w:w="8930" w:type="dxa"/>
            <w:gridSpan w:val="3"/>
            <w:vAlign w:val="center"/>
          </w:tcPr>
          <w:p>
            <w:pPr>
              <w:rPr>
                <w:rFonts w:ascii="华文楷体" w:eastAsia="华文楷体" w:hAnsi="华文楷体"/>
                <w:sz w:val="18"/>
                <w:szCs w:val="18"/>
                <w:u w:val="single"/>
              </w:rPr>
            </w:pPr>
            <w:r>
              <w:rPr>
                <w:rFonts w:ascii="华文楷体" w:eastAsia="华文楷体" w:hAnsi="华文楷体" w:cs="宋体" w:hint="eastAsia"/>
                <w:sz w:val="18"/>
                <w:szCs w:val="18"/>
              </w:rPr>
              <w:t>□</w:t>
            </w:r>
            <w:r>
              <w:rPr>
                <w:rFonts w:ascii="华文楷体" w:eastAsia="华文楷体" w:hAnsi="华文楷体" w:hint="eastAsia"/>
                <w:sz w:val="18"/>
                <w:szCs w:val="18"/>
              </w:rPr>
              <w:t>无危险</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易燃</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易爆</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毒性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放射性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腐蚀性</w:t>
            </w:r>
            <w:r>
              <w:rPr>
                <w:rFonts w:ascii="华文楷体" w:eastAsia="华文楷体" w:hAnsi="华文楷体"/>
                <w:sz w:val="18"/>
                <w:szCs w:val="18"/>
              </w:rPr>
              <w:t xml:space="preserve"> </w:t>
            </w:r>
            <w:r>
              <w:rPr>
                <w:rFonts w:ascii="华文楷体" w:eastAsia="华文楷体" w:hAnsi="华文楷体" w:hint="eastAsia"/>
                <w:sz w:val="18"/>
                <w:szCs w:val="18"/>
              </w:rPr>
              <w:t xml:space="preserve">  </w:t>
            </w:r>
            <w:r>
              <w:rPr>
                <w:rFonts w:ascii="华文楷体" w:eastAsia="华文楷体" w:hAnsi="华文楷体" w:cs="宋体" w:hint="eastAsia"/>
                <w:sz w:val="18"/>
                <w:szCs w:val="18"/>
              </w:rPr>
              <w:t>其他</w:t>
            </w:r>
            <w:r>
              <w:rPr>
                <w:rFonts w:ascii="华文楷体" w:eastAsia="华文楷体" w:hAnsi="华文楷体" w:cs="宋体" w:hint="eastAsia"/>
                <w:sz w:val="18"/>
                <w:szCs w:val="18"/>
                <w:u w:val="single"/>
              </w:rPr>
              <w:t xml:space="preserve">        </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是否与之前仪器保持一致</w:t>
            </w:r>
          </w:p>
        </w:tc>
        <w:tc>
          <w:tcPr>
            <w:tcW w:w="8930" w:type="dxa"/>
            <w:gridSpan w:val="3"/>
            <w:vAlign w:val="center"/>
          </w:tcPr>
          <w:p>
            <w:pPr>
              <w:rPr>
                <w:rFonts w:ascii="华文楷体" w:eastAsia="华文楷体" w:hAnsi="华文楷体"/>
                <w:sz w:val="18"/>
                <w:szCs w:val="18"/>
              </w:rPr>
            </w:pPr>
            <w:r>
              <w:rPr>
                <w:rFonts w:ascii="华文楷体" w:eastAsia="华文楷体" w:hAnsi="华文楷体" w:cs="宋体" w:hint="eastAsia"/>
                <w:sz w:val="18"/>
                <w:szCs w:val="18"/>
              </w:rPr>
              <w:t>□</w:t>
            </w:r>
            <w:r>
              <w:rPr>
                <w:rFonts w:ascii="华文楷体" w:eastAsia="华文楷体" w:hAnsi="华文楷体" w:hint="eastAsia"/>
                <w:sz w:val="18"/>
                <w:szCs w:val="18"/>
              </w:rPr>
              <w:t>是，上次接收数据时间</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hint="eastAsia"/>
                <w:sz w:val="18"/>
                <w:szCs w:val="18"/>
              </w:rPr>
              <w:t xml:space="preserve">（结果名称中日期为准）       </w:t>
            </w:r>
            <w:r>
              <w:rPr>
                <w:rFonts w:ascii="华文楷体" w:eastAsia="华文楷体" w:hAnsi="华文楷体" w:cs="宋体" w:hint="eastAsia"/>
                <w:sz w:val="18"/>
                <w:szCs w:val="18"/>
              </w:rPr>
              <w:t>□</w:t>
            </w:r>
            <w:r>
              <w:rPr>
                <w:rFonts w:ascii="华文楷体" w:eastAsia="华文楷体" w:hAnsi="华文楷体" w:hint="eastAsia"/>
                <w:sz w:val="18"/>
                <w:szCs w:val="18"/>
              </w:rPr>
              <w:t>否</w:t>
            </w:r>
            <w:r>
              <w:rPr>
                <w:rFonts w:ascii="华文楷体" w:eastAsia="华文楷体" w:hAnsi="华文楷体" w:cs="宋体" w:hint="eastAsia"/>
                <w:sz w:val="18"/>
                <w:szCs w:val="18"/>
              </w:rPr>
              <w:t xml:space="preserve">（默认） </w:t>
            </w:r>
            <w:r>
              <w:rPr>
                <w:rFonts w:ascii="华文楷体" w:eastAsia="华文楷体" w:hAnsi="华文楷体" w:hint="eastAsia"/>
                <w:sz w:val="18"/>
                <w:szCs w:val="18"/>
              </w:rPr>
              <w:t xml:space="preserve"> </w:t>
            </w:r>
          </w:p>
          <w:p>
            <w:pPr>
              <w:rPr>
                <w:rFonts w:ascii="华文楷体" w:eastAsia="华文楷体" w:hAnsi="华文楷体" w:cs="宋体"/>
                <w:sz w:val="18"/>
                <w:szCs w:val="18"/>
              </w:rPr>
            </w:pPr>
            <w:r>
              <w:rPr>
                <w:rFonts w:ascii="华文楷体" w:eastAsia="华文楷体" w:hAnsi="华文楷体" w:hint="eastAsia"/>
                <w:color w:val="FF0000"/>
                <w:sz w:val="18"/>
                <w:szCs w:val="18"/>
              </w:rPr>
              <w:t>注：不同测试仪器之间可能存在差别，数据形式和效果存在差异，如对数据有一致性要求，请务必提前写清。</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测试温度范围</w:t>
            </w:r>
          </w:p>
        </w:tc>
        <w:tc>
          <w:tcPr>
            <w:tcW w:w="8930" w:type="dxa"/>
            <w:gridSpan w:val="3"/>
            <w:vAlign w:val="center"/>
          </w:tcPr>
          <w:p>
            <w:pPr>
              <w:rPr>
                <w:rFonts w:ascii="华文楷体" w:eastAsia="华文楷体" w:hAnsi="华文楷体" w:cs="宋体"/>
                <w:sz w:val="18"/>
                <w:szCs w:val="18"/>
              </w:rPr>
            </w:pPr>
            <w:r>
              <w:rPr>
                <w:rFonts w:ascii="华文楷体" w:eastAsia="华文楷体" w:hAnsi="华文楷体" w:cs="宋体" w:hint="eastAsia"/>
                <w:sz w:val="18"/>
                <w:szCs w:val="18"/>
                <w:u w:val="single"/>
              </w:rPr>
              <w:t xml:space="preserve"> </w:t>
            </w:r>
            <w:r>
              <w:rPr>
                <w:rFonts w:ascii="华文楷体" w:eastAsia="华文楷体" w:hAnsi="华文楷体" w:cs="宋体"/>
                <w:sz w:val="18"/>
                <w:szCs w:val="18"/>
                <w:u w:val="single"/>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w:t>
            </w:r>
            <w:r>
              <w:rPr>
                <w:rFonts w:ascii="华文楷体" w:eastAsia="华文楷体" w:hAnsi="华文楷体" w:cs="宋体" w:hint="eastAsia"/>
                <w:sz w:val="18"/>
                <w:szCs w:val="18"/>
                <w:u w:val="single"/>
              </w:rPr>
              <w:t xml:space="preserve"> </w:t>
            </w:r>
            <w:r>
              <w:rPr>
                <w:rFonts w:ascii="华文楷体" w:eastAsia="华文楷体" w:hAnsi="华文楷体" w:cs="宋体"/>
                <w:sz w:val="18"/>
                <w:szCs w:val="18"/>
                <w:u w:val="single"/>
              </w:rPr>
              <w:t xml:space="preserve">        </w:t>
            </w:r>
            <w:r>
              <w:rPr>
                <w:rFonts w:ascii="华文楷体" w:eastAsia="华文楷体" w:hAnsi="华文楷体" w:cs="宋体" w:hint="eastAsia"/>
                <w:sz w:val="18"/>
                <w:szCs w:val="18"/>
              </w:rPr>
              <w:t>℃</w:t>
            </w:r>
            <w:r>
              <w:rPr>
                <w:rFonts w:ascii="华文楷体" w:eastAsia="华文楷体" w:hAnsi="华文楷体" w:cs="宋体" w:hint="eastAsia"/>
                <w:color w:val="FF0000"/>
                <w:sz w:val="18"/>
                <w:szCs w:val="18"/>
              </w:rPr>
              <w:t>（务必确认样品在升温范围内是稳定的，不能熔化、反应或者产生腐蚀性气体）</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升温速率</w:t>
            </w:r>
          </w:p>
        </w:tc>
        <w:tc>
          <w:tcPr>
            <w:tcW w:w="8930" w:type="dxa"/>
            <w:gridSpan w:val="3"/>
            <w:vAlign w:val="center"/>
          </w:tcPr>
          <w:p>
            <w:pPr>
              <w:rPr>
                <w:rFonts w:ascii="华文楷体" w:eastAsia="华文楷体" w:hAnsi="华文楷体" w:cs="宋体"/>
                <w:sz w:val="18"/>
                <w:szCs w:val="18"/>
              </w:rPr>
            </w:pPr>
            <w:r>
              <w:rPr>
                <w:rFonts w:ascii="华文楷体" w:eastAsia="华文楷体" w:hAnsi="华文楷体" w:cs="宋体" w:hint="eastAsia"/>
                <w:sz w:val="18"/>
                <w:szCs w:val="18"/>
              </w:rPr>
              <w:t xml:space="preserve">□5℃/min（默认） </w:t>
            </w:r>
            <w:r>
              <w:rPr>
                <w:rFonts w:ascii="华文楷体" w:eastAsia="华文楷体" w:hAnsi="华文楷体" w:cs="宋体"/>
                <w:sz w:val="18"/>
                <w:szCs w:val="18"/>
              </w:rPr>
              <w:t xml:space="preserve">         </w:t>
            </w:r>
            <w:r>
              <w:rPr>
                <w:rFonts w:ascii="华文楷体" w:eastAsia="华文楷体" w:hAnsi="华文楷体" w:cs="宋体" w:hint="eastAsia"/>
                <w:sz w:val="18"/>
                <w:szCs w:val="18"/>
              </w:rPr>
              <w:t>□其他温度</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测试气氛</w:t>
            </w:r>
          </w:p>
        </w:tc>
        <w:tc>
          <w:tcPr>
            <w:tcW w:w="8930" w:type="dxa"/>
            <w:gridSpan w:val="3"/>
            <w:vAlign w:val="center"/>
          </w:tcPr>
          <w:p>
            <w:pPr>
              <w:rPr>
                <w:rFonts w:ascii="华文楷体" w:eastAsia="华文楷体" w:hAnsi="华文楷体" w:cs="宋体"/>
                <w:sz w:val="18"/>
                <w:szCs w:val="18"/>
              </w:rPr>
            </w:pPr>
          </w:p>
        </w:tc>
      </w:tr>
      <w:tr>
        <w:trPr>
          <w:trHeight w:val="1863"/>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具体要求</w:t>
            </w:r>
          </w:p>
        </w:tc>
        <w:tc>
          <w:tcPr>
            <w:tcW w:w="8930" w:type="dxa"/>
            <w:gridSpan w:val="3"/>
          </w:tcPr>
          <w:p>
            <w:pPr>
              <w:spacing w:beforeLines="50" w:before="156" w:afterLines="50" w:after="156"/>
              <w:rPr>
                <w:rFonts w:ascii="华文楷体" w:eastAsia="华文楷体" w:hAnsi="华文楷体" w:cs="宋体"/>
                <w:color w:val="FF0000"/>
                <w:sz w:val="18"/>
                <w:szCs w:val="18"/>
              </w:rPr>
            </w:pPr>
            <w:r>
              <w:rPr>
                <w:rFonts w:ascii="华文楷体" w:eastAsia="华文楷体" w:hAnsi="华文楷体" w:cs="宋体" w:hint="eastAsia"/>
                <w:color w:val="FF0000"/>
                <w:sz w:val="18"/>
                <w:szCs w:val="18"/>
              </w:rPr>
              <w:t xml:space="preserve"> 备注：需要填写详细的测试方案，有参考文献的话，附上参考文献。</w:t>
            </w:r>
          </w:p>
          <w:p>
            <w:pPr>
              <w:adjustRightInd w:val="0"/>
              <w:snapToGrid w:val="0"/>
              <w:spacing w:line="360" w:lineRule="auto"/>
              <w:rPr>
                <w:rFonts w:ascii="华文楷体" w:eastAsia="华文楷体" w:hAnsi="华文楷体" w:cs="宋体"/>
                <w:sz w:val="18"/>
                <w:szCs w:val="18"/>
                <w:u w:val="single"/>
              </w:rPr>
            </w:pPr>
          </w:p>
          <w:p>
            <w:pPr>
              <w:adjustRightInd w:val="0"/>
              <w:snapToGrid w:val="0"/>
              <w:spacing w:line="360" w:lineRule="auto"/>
              <w:rPr>
                <w:rFonts w:ascii="华文楷体" w:eastAsia="华文楷体" w:hAnsi="华文楷体" w:cs="宋体"/>
                <w:sz w:val="18"/>
                <w:szCs w:val="18"/>
                <w:u w:val="single"/>
              </w:rPr>
            </w:pPr>
          </w:p>
          <w:p>
            <w:pPr>
              <w:adjustRightInd w:val="0"/>
              <w:snapToGrid w:val="0"/>
              <w:spacing w:line="360" w:lineRule="auto"/>
              <w:rPr>
                <w:rFonts w:ascii="华文楷体" w:eastAsia="华文楷体" w:hAnsi="华文楷体" w:cs="宋体"/>
                <w:sz w:val="18"/>
                <w:szCs w:val="18"/>
                <w:u w:val="single"/>
              </w:rPr>
            </w:pPr>
          </w:p>
        </w:tc>
      </w:tr>
    </w:tbl>
    <w:p>
      <w:pPr>
        <w:rPr>
          <w:rFonts w:ascii="华文楷体" w:eastAsia="华文楷体" w:hAnsi="华文楷体"/>
        </w:rPr>
      </w:pPr>
    </w:p>
    <w:sectPr>
      <w:headerReference w:type="even" r:id="rId9"/>
      <w:headerReference w:type="default" r:id="rId10"/>
      <w:footerReference w:type="even" r:id="rId11"/>
      <w:footerReference w:type="default" r:id="rId12"/>
      <w:headerReference w:type="first" r:id="rId13"/>
      <w:footerReference w:type="first" r:id="rId14"/>
      <w:pgSz w:w="11906" w:h="16838"/>
      <w:pgMar w:top="567" w:right="1020" w:bottom="567" w:left="1020" w:header="397" w:footer="39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华文行楷">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16"/>
      <w:ind w:firstLineChars="200" w:firstLine="420"/>
      <w:rPr>
        <w:rFonts w:eastAsia="华文行楷"/>
        <w:sz w:val="21"/>
        <w:szCs w:val="21"/>
      </w:rPr>
    </w:pPr>
    <w:r>
      <w:rPr>
        <w:rFonts w:eastAsia="华文行楷"/>
        <w:sz w:val="21"/>
        <w:szCs w:val="21"/>
      </w:rPr>
      <w:t>公司电话：</w:t>
    </w:r>
    <w:r>
      <w:rPr>
        <w:rFonts w:eastAsia="华文行楷"/>
        <w:sz w:val="21"/>
        <w:szCs w:val="21"/>
      </w:rPr>
      <w:t xml:space="preserve">0532 8675 9646          </w:t>
    </w:r>
    <w:r>
      <w:rPr>
        <w:rFonts w:eastAsia="华文行楷"/>
        <w:sz w:val="21"/>
        <w:szCs w:val="21"/>
      </w:rPr>
      <w:t>手机号</w:t>
    </w:r>
    <w:r>
      <w:rPr>
        <w:rFonts w:eastAsia="华文行楷"/>
        <w:sz w:val="21"/>
        <w:szCs w:val="21"/>
      </w:rPr>
      <w:t>/</w:t>
    </w:r>
    <w:r>
      <w:rPr>
        <w:rFonts w:eastAsia="华文行楷"/>
        <w:sz w:val="21"/>
        <w:szCs w:val="21"/>
      </w:rPr>
      <w:t>企业微信：</w:t>
    </w:r>
    <w:r>
      <w:rPr>
        <w:rFonts w:eastAsia="华文行楷"/>
        <w:sz w:val="21"/>
        <w:szCs w:val="21"/>
      </w:rPr>
      <w:t>176 8586 0716        QQ</w:t>
    </w:r>
    <w:r>
      <w:rPr>
        <w:rFonts w:eastAsia="华文行楷"/>
        <w:sz w:val="21"/>
        <w:szCs w:val="21"/>
      </w:rPr>
      <w:t>号：</w:t>
    </w:r>
    <w:r>
      <w:rPr>
        <w:rFonts w:eastAsia="华文行楷"/>
        <w:sz w:val="21"/>
        <w:szCs w:val="21"/>
      </w:rPr>
      <w:t>158 497 1764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681pt;height:202.5pt;rotation:315;z-index:-251650048;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4" type="#_x0000_t136" style="position:absolute;left:0;text-align:left;margin-left:0;margin-top:0;width:480pt;height:143.25pt;rotation:315;z-index:-251652096;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2" type="#_x0000_t136" style="position:absolute;left:0;text-align:left;margin-left:0;margin-top:0;width:8in;height:36pt;z-index:-251654144;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2" o:spid="_x0000_s2050" type="#_x0000_t136" style="position:absolute;left:0;text-align:left;margin-left:0;margin-top:0;width:199.5pt;height:39.75pt;rotation:315;z-index:-251656192;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rPr>
        <w:rFonts w:ascii="Times New Roman" w:hAnsi="Times New Roman" w:cs="Times New Roman" w:hint="eastAsia"/>
      </w:rPr>
    </w:pPr>
    <w:r>
      <w:rPr>
        <w:rFonts w:ascii="Times New Roman" w:eastAsia="华文行楷" w:hAnsi="Times New Roman" w:cs="Times New Roman"/>
        <w:b/>
        <w:sz w:val="21"/>
        <w:szCs w:val="21"/>
      </w:rPr>
      <w:t>U</w:t>
    </w:r>
    <w:r>
      <w:rPr>
        <w:rFonts w:ascii="Times New Roman" w:eastAsia="华文行楷" w:hAnsi="Times New Roman" w:cs="Times New Roman"/>
        <w:b/>
        <w:sz w:val="21"/>
        <w:szCs w:val="21"/>
      </w:rPr>
      <w:t>科研</w:t>
    </w:r>
    <w:r>
      <w:rPr>
        <w:rFonts w:ascii="Times New Roman" w:eastAsia="华文行楷" w:hAnsi="Times New Roman" w:cs="Times New Roman"/>
        <w:b/>
        <w:sz w:val="21"/>
        <w:szCs w:val="21"/>
      </w:rPr>
      <w:t xml:space="preserve">—www.ukeyan.com                                      </w:t>
    </w:r>
    <w:r>
      <w:rPr>
        <w:rFonts w:ascii="Times New Roman" w:eastAsia="华文行楷" w:hAnsi="Times New Roman" w:cs="Times New Roman"/>
        <w:b/>
        <w:sz w:val="21"/>
        <w:szCs w:val="21"/>
      </w:rPr>
      <w:t>让实验更简单，让科研更高效</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681pt;height:202.5pt;rotation:315;z-index:-251651072;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3" type="#_x0000_t136" style="position:absolute;left:0;text-align:left;margin-left:0;margin-top:0;width:480pt;height:143.25pt;rotation:315;z-index:-251653120;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1" type="#_x0000_t136" style="position:absolute;left:0;text-align:left;margin-left:0;margin-top:0;width:8in;height:36pt;z-index:-251655168;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1" o:spid="_x0000_s2049" type="#_x0000_t136" style="position:absolute;left:0;text-align:left;margin-left:0;margin-top:0;width:199.5pt;height:39.75pt;rotation:315;z-index:-251657216;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95581"/>
    <w:multiLevelType w:val="multilevel"/>
    <w:tmpl w:val="0D4955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820971"/>
    <w:multiLevelType w:val="multilevel"/>
    <w:tmpl w:val="65D03521"/>
    <w:lvl w:ilvl="0">
      <w:start w:val="1"/>
      <w:numFmt w:val="decimal"/>
      <w:lvlText w:val="%1."/>
      <w:lvlJc w:val="left"/>
      <w:pPr>
        <w:ind w:left="420" w:hanging="420"/>
      </w:p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032F0A"/>
    <w:multiLevelType w:val="multilevel"/>
    <w:tmpl w:val="65D03521"/>
    <w:lvl w:ilvl="0">
      <w:start w:val="1"/>
      <w:numFmt w:val="decimal"/>
      <w:lvlText w:val="%1."/>
      <w:lvlJc w:val="left"/>
      <w:pPr>
        <w:ind w:left="420" w:hanging="420"/>
      </w:p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86204A3"/>
    <w:multiLevelType w:val="multilevel"/>
    <w:tmpl w:val="65D03521"/>
    <w:lvl w:ilvl="0">
      <w:start w:val="1"/>
      <w:numFmt w:val="decimal"/>
      <w:lvlText w:val="%1."/>
      <w:lvlJc w:val="left"/>
      <w:pPr>
        <w:ind w:left="420" w:hanging="420"/>
      </w:p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5D03521"/>
    <w:multiLevelType w:val="multilevel"/>
    <w:tmpl w:val="65D03521"/>
    <w:lvl w:ilvl="0">
      <w:start w:val="1"/>
      <w:numFmt w:val="decimal"/>
      <w:lvlText w:val="%1."/>
      <w:lvlJc w:val="left"/>
      <w:pPr>
        <w:ind w:left="420" w:hanging="420"/>
      </w:p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3D1772F"/>
    <w:multiLevelType w:val="multilevel"/>
    <w:tmpl w:val="73D1772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5"/>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1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ZlYjMxZjUzYmZlNmYzMWEyODFhZDIzODZjYzNiNmYifQ=="/>
  </w:docVar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5ADADED3-14F9-4E84-9CE6-550D84C6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widowControl/>
      <w:spacing w:before="240"/>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b">
    <w:name w:val="Strong"/>
    <w:basedOn w:val="a0"/>
    <w:uiPriority w:val="22"/>
    <w:qFormat/>
    <w:rPr>
      <w:b/>
    </w:rPr>
  </w:style>
  <w:style w:type="character" w:styleId="ac">
    <w:name w:val="Hyperlink"/>
    <w:qFormat/>
    <w:rPr>
      <w:color w:val="0000FF"/>
      <w:u w:val="single"/>
    </w:rPr>
  </w:style>
  <w:style w:type="character" w:styleId="ad">
    <w:name w:val="annotation reference"/>
    <w:basedOn w:val="a0"/>
    <w:uiPriority w:val="99"/>
    <w:semiHidden/>
    <w:unhideWhenUsed/>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p16">
    <w:name w:val="p16"/>
    <w:basedOn w:val="a"/>
    <w:qFormat/>
    <w:pPr>
      <w:widowControl/>
      <w:jc w:val="left"/>
    </w:pPr>
    <w:rPr>
      <w:kern w:val="0"/>
      <w:sz w:val="18"/>
      <w:szCs w:val="18"/>
    </w:rPr>
  </w:style>
  <w:style w:type="character" w:customStyle="1" w:styleId="10">
    <w:name w:val="标题 1 字符"/>
    <w:basedOn w:val="a0"/>
    <w:link w:val="1"/>
    <w:qFormat/>
    <w:rPr>
      <w:rFonts w:ascii="Times New Roman" w:eastAsia="宋体" w:hAnsi="Times New Roman" w:cs="Times New Roman"/>
      <w:sz w:val="28"/>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e">
    <w:name w:val="List Paragraph"/>
    <w:basedOn w:val="a"/>
    <w:uiPriority w:val="99"/>
    <w:pPr>
      <w:ind w:firstLineChars="200" w:firstLine="420"/>
    </w:pPr>
  </w:style>
  <w:style w:type="character" w:customStyle="1" w:styleId="a4">
    <w:name w:val="批注文字 字符"/>
    <w:basedOn w:val="a0"/>
    <w:link w:val="a3"/>
    <w:uiPriority w:val="99"/>
    <w:semiHidden/>
    <w:rPr>
      <w:kern w:val="2"/>
      <w:sz w:val="21"/>
      <w:szCs w:val="24"/>
    </w:rPr>
  </w:style>
  <w:style w:type="paragraph" w:styleId="af">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602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2054"/>
    <customShpInfo spid="_x0000_s2052"/>
    <customShpInfo spid="_x0000_s2050"/>
    <customShpInfo spid="_x0000_s2055"/>
    <customShpInfo spid="_x0000_s2053"/>
    <customShpInfo spid="_x0000_s2051"/>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4790DD-BF02-4483-8BF2-FE131A0FE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86151</dc:creator>
  <cp:lastModifiedBy>admin</cp:lastModifiedBy>
  <cp:revision>72</cp:revision>
  <cp:lastPrinted>2019-01-16T08:10:00Z</cp:lastPrinted>
  <dcterms:created xsi:type="dcterms:W3CDTF">2017-04-04T08:33:00Z</dcterms:created>
  <dcterms:modified xsi:type="dcterms:W3CDTF">2024-08-30T02:14:00Z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3DF88B1E00C14DB59613CE05B0EA7799</vt:lpwstr>
  </property>
</Properties>
</file>